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62" w:rsidRDefault="00352062"/>
    <w:p w:rsidR="006B06E4" w:rsidRDefault="006B06E4"/>
    <w:p w:rsidR="006B06E4" w:rsidRDefault="006B06E4" w:rsidP="006B06E4">
      <w:pPr>
        <w:jc w:val="both"/>
      </w:pPr>
    </w:p>
    <w:p w:rsidR="006B06E4" w:rsidRDefault="006B06E4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.4pt;margin-top:-43.8pt;width:449.25pt;height:44.35pt;z-index:251658240;mso-width-relative:margin;mso-height-relative:margin">
            <v:textbox style="mso-next-textbox:#_x0000_s1026">
              <w:txbxContent>
                <w:p w:rsidR="006B06E4" w:rsidRDefault="006B06E4" w:rsidP="006B06E4">
                  <w:pPr>
                    <w:spacing w:after="100" w:afterAutospacing="1"/>
                    <w:ind w:left="-113"/>
                  </w:pPr>
                  <w:r w:rsidRPr="00D92EBE"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228725" cy="53340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2842" t="11504" r="73854" b="258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287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1E44"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4086225" cy="581025"/>
                        <wp:effectExtent l="19050" t="0" r="9525" b="0"/>
                        <wp:docPr id="16" name="Imagem 10" descr="http://esmirandela-m.ccems.pt/file.php/1/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esmirandela-m.ccems.pt/file.php/1/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62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B06E4" w:rsidRDefault="006B06E4"/>
    <w:p w:rsidR="006B06E4" w:rsidRDefault="006B06E4"/>
    <w:p w:rsidR="006B06E4" w:rsidRDefault="006B06E4"/>
    <w:p w:rsidR="00E03F4D" w:rsidRDefault="00E03F4D"/>
    <w:p w:rsidR="006B06E4" w:rsidRDefault="006B06E4"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-770890</wp:posOffset>
            </wp:positionV>
            <wp:extent cx="2771775" cy="781050"/>
            <wp:effectExtent l="19050" t="0" r="9525" b="0"/>
            <wp:wrapTight wrapText="bothSides">
              <wp:wrapPolygon edited="0">
                <wp:start x="4305" y="0"/>
                <wp:lineTo x="445" y="527"/>
                <wp:lineTo x="-148" y="14224"/>
                <wp:lineTo x="1039" y="16859"/>
                <wp:lineTo x="2078" y="21073"/>
                <wp:lineTo x="2227" y="21073"/>
                <wp:lineTo x="5047" y="21073"/>
                <wp:lineTo x="5196" y="21073"/>
                <wp:lineTo x="6829" y="17385"/>
                <wp:lineTo x="14845" y="16859"/>
                <wp:lineTo x="21526" y="13171"/>
                <wp:lineTo x="21674" y="5268"/>
                <wp:lineTo x="18260" y="3688"/>
                <wp:lineTo x="5641" y="0"/>
                <wp:lineTo x="4305" y="0"/>
              </wp:wrapPolygon>
            </wp:wrapTight>
            <wp:docPr id="22" name="yui_3_13_0_4_1454664960267_420" descr="logoClubedaEurop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3F4D" w:rsidRDefault="00E03F4D" w:rsidP="00E03F4D">
      <w:pPr>
        <w:spacing w:after="12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 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Na Comemoração do Património Cultural da Europa 2018  o Clube da Europa do A. E. M. comemorou o acontecimento, elaborando os alunos vários trabalhos e o </w:t>
      </w:r>
      <w:proofErr w:type="gramStart"/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prof</w:t>
      </w:r>
      <w:proofErr w:type="gramEnd"/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. José  Silva  participou também com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a elaboração de um cartaz em A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3 com o património cultural material e imaterial mais significativo de cada um dos países da U. </w:t>
      </w:r>
      <w:proofErr w:type="gramStart"/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E..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</w:t>
      </w:r>
    </w:p>
    <w:p w:rsidR="006B06E4" w:rsidRDefault="00E03F4D" w:rsidP="00E03F4D">
      <w:pPr>
        <w:spacing w:after="12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 Ao todo são 27 cartazes em A3 com imagens significativas e expressivas do património material e imaterial mais significativo de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cada  país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da União Europeia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e ainda o mapa com a localização de cada um dos países e a respetiva bandeira.</w:t>
      </w:r>
    </w:p>
    <w:p w:rsidR="006B06E4" w:rsidRDefault="00E03F4D" w:rsidP="00E03F4D">
      <w:pPr>
        <w:spacing w:after="12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  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A exposição que esteve patente no polivalente da escola sed</w:t>
      </w:r>
      <w:r w:rsid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e para os alunos do agrupamento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sendo má politica ficar este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espólio de grande valor representativo do Património cultural da U. E.,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guardado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 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foi </w:t>
      </w:r>
      <w:proofErr w:type="gramEnd"/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decidido ser aberto 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à comunidade. </w:t>
      </w:r>
    </w:p>
    <w:p w:rsidR="006B06E4" w:rsidRPr="006B06E4" w:rsidRDefault="00E03F4D" w:rsidP="00E03F4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   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 xml:space="preserve">Assim de 22 de Out. a 22 de Nov. estará patente no átrio do auditório </w:t>
      </w:r>
      <w:proofErr w:type="gramStart"/>
      <w:r w:rsidR="006B06E4" w:rsidRPr="006B06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pt-PT"/>
        </w:rPr>
        <w:t>do</w:t>
      </w:r>
      <w:proofErr w:type="gramEnd"/>
    </w:p>
    <w:p w:rsidR="006B06E4" w:rsidRDefault="006B06E4" w:rsidP="00E03F4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PT"/>
        </w:rPr>
      </w:pPr>
      <w:r w:rsidRPr="006B06E4">
        <w:rPr>
          <w:rFonts w:ascii="Arial" w:eastAsia="Times New Roman" w:hAnsi="Arial" w:cs="Arial"/>
          <w:color w:val="444444"/>
          <w:sz w:val="24"/>
          <w:szCs w:val="24"/>
          <w:lang w:eastAsia="pt-PT"/>
        </w:rPr>
        <w:t xml:space="preserve">Centro Cultural Municipal de Mirandela. </w:t>
      </w:r>
    </w:p>
    <w:p w:rsidR="006B06E4" w:rsidRPr="006B06E4" w:rsidRDefault="00E03F4D" w:rsidP="00E03F4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t-PT"/>
        </w:rPr>
        <w:t xml:space="preserve">  Posteriormente poderá ser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lang w:eastAsia="pt-PT"/>
        </w:rPr>
        <w:t xml:space="preserve"> divulgada e apresentada noutras escolas</w:t>
      </w:r>
      <w:r>
        <w:rPr>
          <w:rFonts w:ascii="Arial" w:eastAsia="Times New Roman" w:hAnsi="Arial" w:cs="Arial"/>
          <w:color w:val="444444"/>
          <w:sz w:val="24"/>
          <w:szCs w:val="24"/>
          <w:lang w:eastAsia="pt-PT"/>
        </w:rPr>
        <w:t xml:space="preserve"> e organismos</w:t>
      </w:r>
      <w:r w:rsidR="006B06E4" w:rsidRPr="006B06E4">
        <w:rPr>
          <w:rFonts w:ascii="Arial" w:eastAsia="Times New Roman" w:hAnsi="Arial" w:cs="Arial"/>
          <w:color w:val="444444"/>
          <w:sz w:val="24"/>
          <w:szCs w:val="24"/>
          <w:lang w:eastAsia="pt-PT"/>
        </w:rPr>
        <w:t>.</w:t>
      </w:r>
    </w:p>
    <w:p w:rsidR="006B06E4" w:rsidRDefault="006B06E4"/>
    <w:sectPr w:rsidR="006B06E4" w:rsidSect="00E03F4D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B06E4"/>
    <w:rsid w:val="001757BA"/>
    <w:rsid w:val="00352062"/>
    <w:rsid w:val="006B06E4"/>
    <w:rsid w:val="00E0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6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B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B0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aemirandela.org/moodle/course/view.php?id=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esmirandela-m.ccems.pt/file.php/1/logo.p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2018-11-06T00:12:00Z</dcterms:created>
  <dcterms:modified xsi:type="dcterms:W3CDTF">2018-11-06T00:35:00Z</dcterms:modified>
</cp:coreProperties>
</file>